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DF5" w14:textId="4AE30C1E" w:rsidR="00CC028A" w:rsidRDefault="00CC028A" w:rsidP="00CC028A">
      <w:pPr>
        <w:jc w:val="center"/>
      </w:pPr>
      <w:r>
        <w:rPr>
          <w:noProof/>
        </w:rPr>
        <w:drawing>
          <wp:inline distT="0" distB="0" distL="0" distR="0" wp14:anchorId="42C4ED13" wp14:editId="34F1BE8B">
            <wp:extent cx="1990725" cy="600075"/>
            <wp:effectExtent l="0" t="0" r="9525" b="9525"/>
            <wp:docPr id="1018627637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27637" name="Immagine 1" descr="Immagine che contiene testo, Carattere, schermata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4CF217D" w14:textId="77777777" w:rsidR="00CC028A" w:rsidRDefault="00CC028A" w:rsidP="00CC028A">
      <w:pPr>
        <w:jc w:val="both"/>
        <w:rPr>
          <w:rFonts w:ascii="Calibri" w:eastAsia="Calibri" w:hAnsi="Calibri" w:cs="Calibri"/>
          <w:color w:val="24242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Dichiarazione di Alessandro Calcaterra, presidente di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Fedecomlegno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 delegato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FederlegnoArredo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alle Foreste e Certificazioni forestali</w:t>
      </w:r>
      <w:r>
        <w:br/>
      </w:r>
    </w:p>
    <w:p w14:paraId="7944AF2B" w14:textId="77777777" w:rsidR="00CC028A" w:rsidRDefault="00CC028A" w:rsidP="00CC02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“Come Federazione siamo impegnati da tempo sul tema delle foreste e della loro sostenibilità economica e ambientale. Siamo orgogliosi di aver contribuito con questo progetto a un protocollo di gestione forestale che punta a valorizzare l’impiego del legno, materia prima a bilancio neutro di CO₂, e il suo uso </w:t>
      </w:r>
      <w:r>
        <w:rPr>
          <w:rFonts w:ascii="Calibri" w:eastAsia="Calibri" w:hAnsi="Calibri" w:cs="Calibri"/>
          <w:color w:val="242424"/>
          <w:sz w:val="28"/>
          <w:szCs w:val="28"/>
        </w:rPr>
        <w:t xml:space="preserve">a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cascata. </w:t>
      </w:r>
      <w:r>
        <w:rPr>
          <w:rFonts w:ascii="Calibri" w:eastAsia="Calibri" w:hAnsi="Calibri" w:cs="Calibri"/>
          <w:color w:val="242424"/>
          <w:sz w:val="28"/>
          <w:szCs w:val="28"/>
        </w:rPr>
        <w:t>Il nostro obiettivo è quello di valorizzare il bosco italiano, promuovendone una gestione sostenibile e attiva in un’ottica di filiera corta, affinché possa ridursi la quota che attualmente siamo costretti a importare dall’estero. Il legno è una materia prima essenziale, riciclabile, riutilizzabile, in grado di attivare un ciclo virtuoso di sostenibilità di cui come settore rappresentiamo un esempio di eccellenza.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2424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Auspichiamo che i molti strumenti sviluppati dal progetto possano dare un contributo efficace a una gestione coordinata del nostro patrimonio boschivo, prolungando quanto più possibile il ciclo di utilizzo del legno come fattore essenziale ed efficace per la tutela del clima”</w:t>
      </w:r>
      <w:r>
        <w:rPr>
          <w:rFonts w:ascii="Calibri" w:eastAsia="Calibri" w:hAnsi="Calibri" w:cs="Calibri"/>
          <w:color w:val="242424"/>
          <w:sz w:val="28"/>
          <w:szCs w:val="28"/>
        </w:rPr>
        <w:t>.</w:t>
      </w:r>
    </w:p>
    <w:p w14:paraId="5B010100" w14:textId="77777777" w:rsidR="00CC028A" w:rsidRDefault="00CC028A" w:rsidP="00CC028A"/>
    <w:p w14:paraId="7127B5A9" w14:textId="77777777" w:rsidR="00CC028A" w:rsidRDefault="00CC028A" w:rsidP="00CC028A">
      <w:pPr>
        <w:rPr>
          <w:rFonts w:ascii="Calibri" w:eastAsia="Calibri" w:hAnsi="Calibri" w:cs="Calibri"/>
          <w:b/>
          <w:bCs/>
          <w:color w:val="24242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42424"/>
          <w:sz w:val="28"/>
          <w:szCs w:val="28"/>
        </w:rPr>
        <w:t>Dichiarazione di Antonio Nicoletti, Responsabile nazionale Aree protette e Biodiversità di Legambiente</w:t>
      </w:r>
    </w:p>
    <w:p w14:paraId="1B71058A" w14:textId="77777777" w:rsidR="00CC028A" w:rsidRDefault="00CC028A" w:rsidP="00CC02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  <w:sz w:val="28"/>
          <w:szCs w:val="28"/>
        </w:rPr>
        <w:t xml:space="preserve">“C’è ancora molto da fare per proteggere e valorizzare la nostra ricchezza di ecosistemi forestali e molte regioni sono in ritardo nella gestione forestale sostenibile, nella pianificazione e certificazione delle foreste. Persistono ritardi nel contrasto all’illegalità nella filiera legno-energia e la dipendenza dall’estero per l’approvvigionamento. Incidono fortemente sui ritardi del Paese per raggiungere gli obiettivi al 2030 e per contrastare efficacemente la deforestazione a livello globale. Bisogna incrementare i boschi con popolamenti maturi e senescenti (foreste primarie o vetuste) con l’obiettivo di tutelare il 30% del territorio e destinare a riserva integrale il 10% delle foreste e realizzare hot-spot di biodiversità forestale. Il Cluster Italia Foresta Legno di recentemente avviato dal MASAF, ad esempio, è uno strumento utile per rafforzare il made in </w:t>
      </w:r>
      <w:proofErr w:type="spellStart"/>
      <w:r>
        <w:rPr>
          <w:rFonts w:ascii="Calibri" w:eastAsia="Calibri" w:hAnsi="Calibri" w:cs="Calibri"/>
          <w:color w:val="242424"/>
          <w:sz w:val="28"/>
          <w:szCs w:val="28"/>
        </w:rPr>
        <w:t>Italy</w:t>
      </w:r>
      <w:proofErr w:type="spellEnd"/>
      <w:r>
        <w:rPr>
          <w:rFonts w:ascii="Calibri" w:eastAsia="Calibri" w:hAnsi="Calibri" w:cs="Calibri"/>
          <w:color w:val="242424"/>
          <w:sz w:val="28"/>
          <w:szCs w:val="28"/>
        </w:rPr>
        <w:t xml:space="preserve"> e aumentare la produzione interna di prodotti forestali, anche per ridurre la dipendenza dall’estero (importiamo l’80% del fabbisogno di prodotti legnosi), e crediamo vada implementato in tutte le Regioni per accelerare la transizione ecologica e utilizzare di più i prodotti forestali per sostituire l’uso della plastica e il cemento in edilizia”</w:t>
      </w:r>
    </w:p>
    <w:p w14:paraId="49D8043F" w14:textId="77777777" w:rsidR="00CC028A" w:rsidRDefault="00CC028A" w:rsidP="00CC028A">
      <w:pPr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lastRenderedPageBreak/>
        <w:t>Dichiarazione del Prof. Giorgio Vacchiano - Università degli Studi di Milano</w:t>
      </w:r>
    </w:p>
    <w:p w14:paraId="7F27CD09" w14:textId="77777777" w:rsidR="00CC028A" w:rsidRDefault="00CC028A" w:rsidP="00CC028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“La crisi climatica intensifica gli eventi estremi, come incendi forestali, tempeste e siccità. Questi eventi mettono a rischio la stabilità delle nostre foreste e dei benefici che ci garantiscono, compreso l'assorbimento del carbonio atmosferico. Per affrontare questa sfida, è necessario non solo estendere la pianificazione forestale a tutte le aree boscate, ma anche integrarla con una analisi preventiva dei rischi climatici per le foreste e dei loro effetti sull'assorbimento di carbonio previsto, che oggi siamo in grado di condurre </w:t>
      </w:r>
      <w:proofErr w:type="gramStart"/>
      <w:r>
        <w:rPr>
          <w:rFonts w:ascii="Segoe UI" w:eastAsia="Segoe UI" w:hAnsi="Segoe UI" w:cs="Segoe UI"/>
          <w:color w:val="000000" w:themeColor="text1"/>
          <w:sz w:val="24"/>
          <w:szCs w:val="24"/>
        </w:rPr>
        <w:t>grazie  all'uso</w:t>
      </w:r>
      <w:proofErr w:type="gramEnd"/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di modelli di simulazione e big data ambientali. Il secondo passo necessario sarà investire in una selvicoltura climaticamente intelligente, che renda i boschi più resistenti agli eventi estremi. I costi dei diradamenti, degli interventi di migrazione forestale assistita, dei rimboschimenti e delle opere di prevenzione degli incendi boschivi si trasformeranno in investimenti una volta che sapremo dare il giusto valore al carbonio assorbito dal bosco e agli altri suoi servizi di regolazione, come la protezione dal dissesto, e potranno essere sostenuti efficacemente anche da soggetti privati."</w:t>
      </w:r>
    </w:p>
    <w:p w14:paraId="6DC218C8" w14:textId="77777777" w:rsidR="003D3B60" w:rsidRDefault="003D3B60"/>
    <w:sectPr w:rsidR="003D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0"/>
    <w:rsid w:val="003D3B60"/>
    <w:rsid w:val="00C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C114-32B6-4B55-AC0D-8EAD06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28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Angeloni</dc:creator>
  <cp:keywords/>
  <dc:description/>
  <cp:lastModifiedBy>Eleonora Angeloni</cp:lastModifiedBy>
  <cp:revision>2</cp:revision>
  <dcterms:created xsi:type="dcterms:W3CDTF">2023-11-14T09:49:00Z</dcterms:created>
  <dcterms:modified xsi:type="dcterms:W3CDTF">2023-11-14T09:51:00Z</dcterms:modified>
</cp:coreProperties>
</file>